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C" w:rsidRDefault="00902624" w:rsidP="00970C47">
      <w:pPr>
        <w:jc w:val="center"/>
        <w:rPr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-346710</wp:posOffset>
            </wp:positionV>
            <wp:extent cx="1066800" cy="1409700"/>
            <wp:effectExtent l="19050" t="0" r="0" b="0"/>
            <wp:wrapSquare wrapText="bothSides"/>
            <wp:docPr id="4" name="Picture 3" descr="NHC Logo blu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C Logo blue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47">
        <w:rPr>
          <w:b/>
          <w:sz w:val="50"/>
          <w:szCs w:val="50"/>
          <w:u w:val="single"/>
        </w:rPr>
        <w:t>N</w:t>
      </w:r>
      <w:r w:rsidR="00A25757">
        <w:rPr>
          <w:b/>
          <w:sz w:val="50"/>
          <w:szCs w:val="50"/>
          <w:u w:val="single"/>
        </w:rPr>
        <w:t>HC Preliminary Proposal</w:t>
      </w:r>
    </w:p>
    <w:p w:rsidR="00F83DDC" w:rsidRDefault="00F83DDC" w:rsidP="00F83DDC">
      <w:pPr>
        <w:jc w:val="center"/>
        <w:rPr>
          <w:b/>
          <w:sz w:val="50"/>
          <w:szCs w:val="50"/>
        </w:rPr>
      </w:pPr>
    </w:p>
    <w:p w:rsidR="00F83DDC" w:rsidRPr="001D1E55" w:rsidRDefault="00F83DDC" w:rsidP="00F83DDC">
      <w:pPr>
        <w:rPr>
          <w:b/>
          <w:sz w:val="50"/>
          <w:szCs w:val="50"/>
        </w:rPr>
      </w:pPr>
    </w:p>
    <w:p w:rsidR="00F83DDC" w:rsidRPr="001D1E55" w:rsidRDefault="00F83DDC" w:rsidP="00F83DDC">
      <w:pPr>
        <w:jc w:val="center"/>
        <w:rPr>
          <w:b/>
          <w:sz w:val="36"/>
          <w:szCs w:val="36"/>
        </w:rPr>
      </w:pPr>
      <w:r w:rsidRPr="001D1E55">
        <w:rPr>
          <w:b/>
          <w:sz w:val="36"/>
          <w:szCs w:val="36"/>
        </w:rPr>
        <w:t xml:space="preserve">Permanent Housing Project </w:t>
      </w:r>
      <w:r w:rsidR="00196713">
        <w:rPr>
          <w:b/>
          <w:sz w:val="36"/>
          <w:szCs w:val="36"/>
        </w:rPr>
        <w:t>for the Chronically Homeless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8"/>
      </w:tblGrid>
      <w:tr w:rsidR="00B65E32" w:rsidRPr="00970C47" w:rsidTr="00B65E32">
        <w:tc>
          <w:tcPr>
            <w:tcW w:w="2988" w:type="dxa"/>
            <w:vAlign w:val="center"/>
          </w:tcPr>
          <w:p w:rsidR="00B65E32" w:rsidRPr="00970C47" w:rsidRDefault="00B65E32" w:rsidP="00B65E32">
            <w:pPr>
              <w:jc w:val="center"/>
              <w:rPr>
                <w:b/>
                <w:sz w:val="28"/>
                <w:szCs w:val="28"/>
              </w:rPr>
            </w:pPr>
            <w:r w:rsidRPr="00970C47">
              <w:rPr>
                <w:b/>
                <w:sz w:val="28"/>
                <w:szCs w:val="28"/>
              </w:rPr>
              <w:t>Project Name:</w:t>
            </w:r>
          </w:p>
        </w:tc>
        <w:tc>
          <w:tcPr>
            <w:tcW w:w="6588" w:type="dxa"/>
          </w:tcPr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</w:tc>
      </w:tr>
      <w:tr w:rsidR="00B65E32" w:rsidRPr="00970C47" w:rsidTr="00B65E32">
        <w:tc>
          <w:tcPr>
            <w:tcW w:w="2988" w:type="dxa"/>
            <w:vAlign w:val="center"/>
          </w:tcPr>
          <w:p w:rsidR="00B65E32" w:rsidRPr="00970C47" w:rsidRDefault="00B65E32" w:rsidP="00B65E32">
            <w:pPr>
              <w:jc w:val="center"/>
              <w:rPr>
                <w:b/>
                <w:sz w:val="28"/>
                <w:szCs w:val="28"/>
              </w:rPr>
            </w:pPr>
            <w:r w:rsidRPr="00970C47">
              <w:rPr>
                <w:b/>
                <w:sz w:val="28"/>
                <w:szCs w:val="28"/>
              </w:rPr>
              <w:t>Applicant Organization Name:</w:t>
            </w:r>
          </w:p>
        </w:tc>
        <w:tc>
          <w:tcPr>
            <w:tcW w:w="6588" w:type="dxa"/>
          </w:tcPr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</w:tc>
      </w:tr>
      <w:tr w:rsidR="00B65E32" w:rsidRPr="00970C47" w:rsidTr="00B65E32">
        <w:tc>
          <w:tcPr>
            <w:tcW w:w="2988" w:type="dxa"/>
            <w:vAlign w:val="center"/>
          </w:tcPr>
          <w:p w:rsidR="00B65E32" w:rsidRPr="00970C47" w:rsidRDefault="00B65E32" w:rsidP="00B65E32">
            <w:pPr>
              <w:jc w:val="center"/>
              <w:rPr>
                <w:b/>
                <w:sz w:val="28"/>
                <w:szCs w:val="28"/>
              </w:rPr>
            </w:pPr>
            <w:r w:rsidRPr="00970C47">
              <w:rPr>
                <w:b/>
                <w:sz w:val="28"/>
                <w:szCs w:val="28"/>
              </w:rPr>
              <w:t>Project Sponsor Name:</w:t>
            </w:r>
          </w:p>
        </w:tc>
        <w:tc>
          <w:tcPr>
            <w:tcW w:w="6588" w:type="dxa"/>
          </w:tcPr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</w:tc>
      </w:tr>
      <w:tr w:rsidR="00B65E32" w:rsidRPr="00970C47" w:rsidTr="00B65E32">
        <w:tc>
          <w:tcPr>
            <w:tcW w:w="9576" w:type="dxa"/>
            <w:gridSpan w:val="2"/>
            <w:vAlign w:val="center"/>
          </w:tcPr>
          <w:p w:rsidR="00B65E32" w:rsidRPr="00B65E32" w:rsidRDefault="00B65E32" w:rsidP="00B65E32">
            <w:pPr>
              <w:jc w:val="center"/>
              <w:rPr>
                <w:sz w:val="40"/>
                <w:szCs w:val="40"/>
              </w:rPr>
            </w:pPr>
            <w:r w:rsidRPr="00B65E32">
              <w:rPr>
                <w:sz w:val="40"/>
                <w:szCs w:val="40"/>
              </w:rPr>
              <w:t>Contact Information</w:t>
            </w:r>
          </w:p>
        </w:tc>
      </w:tr>
      <w:tr w:rsidR="00B65E32" w:rsidRPr="00970C47" w:rsidTr="00B65E32">
        <w:tc>
          <w:tcPr>
            <w:tcW w:w="2988" w:type="dxa"/>
            <w:vAlign w:val="center"/>
          </w:tcPr>
          <w:p w:rsidR="00B65E32" w:rsidRPr="00970C47" w:rsidRDefault="00B65E32" w:rsidP="00B6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and Last Names</w:t>
            </w:r>
          </w:p>
        </w:tc>
        <w:tc>
          <w:tcPr>
            <w:tcW w:w="6588" w:type="dxa"/>
          </w:tcPr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</w:tc>
      </w:tr>
      <w:tr w:rsidR="00B65E32" w:rsidRPr="00970C47" w:rsidTr="00B65E32">
        <w:tc>
          <w:tcPr>
            <w:tcW w:w="2988" w:type="dxa"/>
            <w:vAlign w:val="center"/>
          </w:tcPr>
          <w:p w:rsidR="00B65E32" w:rsidRDefault="008D3849" w:rsidP="00B6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</w:p>
        </w:tc>
        <w:tc>
          <w:tcPr>
            <w:tcW w:w="6588" w:type="dxa"/>
          </w:tcPr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</w:tc>
      </w:tr>
      <w:tr w:rsidR="008D3849" w:rsidRPr="00970C47" w:rsidTr="00B65E32">
        <w:tc>
          <w:tcPr>
            <w:tcW w:w="2988" w:type="dxa"/>
            <w:vAlign w:val="center"/>
          </w:tcPr>
          <w:p w:rsidR="008D3849" w:rsidRDefault="008D3849" w:rsidP="00B6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 Number</w:t>
            </w:r>
          </w:p>
        </w:tc>
        <w:tc>
          <w:tcPr>
            <w:tcW w:w="6588" w:type="dxa"/>
          </w:tcPr>
          <w:p w:rsidR="008D3849" w:rsidRPr="00970C47" w:rsidRDefault="008D3849" w:rsidP="00B65E32">
            <w:pPr>
              <w:rPr>
                <w:b/>
                <w:sz w:val="50"/>
                <w:szCs w:val="50"/>
              </w:rPr>
            </w:pPr>
          </w:p>
        </w:tc>
      </w:tr>
      <w:tr w:rsidR="00B65E32" w:rsidRPr="00970C47" w:rsidTr="00B65E32">
        <w:tc>
          <w:tcPr>
            <w:tcW w:w="2988" w:type="dxa"/>
            <w:vAlign w:val="center"/>
          </w:tcPr>
          <w:p w:rsidR="00B65E32" w:rsidRDefault="00B65E32" w:rsidP="00B6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</w:t>
            </w:r>
          </w:p>
        </w:tc>
        <w:tc>
          <w:tcPr>
            <w:tcW w:w="6588" w:type="dxa"/>
          </w:tcPr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</w:tc>
      </w:tr>
      <w:tr w:rsidR="00B65E32" w:rsidRPr="00970C47" w:rsidTr="00B65E32">
        <w:tc>
          <w:tcPr>
            <w:tcW w:w="2988" w:type="dxa"/>
            <w:vAlign w:val="center"/>
          </w:tcPr>
          <w:p w:rsidR="00B65E32" w:rsidRDefault="00B65E32" w:rsidP="00B6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 number</w:t>
            </w:r>
          </w:p>
        </w:tc>
        <w:tc>
          <w:tcPr>
            <w:tcW w:w="6588" w:type="dxa"/>
          </w:tcPr>
          <w:p w:rsidR="00B65E32" w:rsidRPr="00970C47" w:rsidRDefault="00B65E32" w:rsidP="00B65E32">
            <w:pPr>
              <w:rPr>
                <w:b/>
                <w:sz w:val="50"/>
                <w:szCs w:val="50"/>
              </w:rPr>
            </w:pPr>
          </w:p>
        </w:tc>
      </w:tr>
    </w:tbl>
    <w:p w:rsidR="00F83DDC" w:rsidRDefault="00F83DDC" w:rsidP="00F83DDC">
      <w:pPr>
        <w:jc w:val="center"/>
        <w:rPr>
          <w:b/>
          <w:sz w:val="36"/>
          <w:szCs w:val="36"/>
        </w:rPr>
      </w:pPr>
    </w:p>
    <w:p w:rsidR="00F83DDC" w:rsidRDefault="00F83DDC" w:rsidP="00F83DDC">
      <w:pPr>
        <w:jc w:val="center"/>
        <w:rPr>
          <w:b/>
          <w:sz w:val="36"/>
          <w:szCs w:val="36"/>
        </w:rPr>
      </w:pPr>
    </w:p>
    <w:p w:rsidR="00970C47" w:rsidRDefault="0023267B" w:rsidP="00F83DDC">
      <w:pPr>
        <w:pStyle w:val="Caption"/>
        <w:pBdr>
          <w:top w:val="single" w:sz="18" w:space="1" w:color="auto"/>
        </w:pBdr>
        <w:ind w:left="0" w:firstLine="0"/>
        <w:rPr>
          <w:sz w:val="36"/>
          <w:szCs w:val="36"/>
        </w:rPr>
      </w:pPr>
      <w:r>
        <w:rPr>
          <w:b w:val="0"/>
          <w:noProof/>
          <w:sz w:val="50"/>
          <w:szCs w:val="5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2pt;margin-top:6.05pt;width:514.55pt;height:180.25pt;z-index:251657216;mso-width-relative:margin;mso-height-relative:margin">
            <v:textbox>
              <w:txbxContent>
                <w:p w:rsidR="004A1B90" w:rsidRPr="008D3849" w:rsidRDefault="004A1B90" w:rsidP="00970C47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8D3849">
                    <w:rPr>
                      <w:b/>
                      <w:sz w:val="36"/>
                      <w:szCs w:val="36"/>
                      <w:u w:val="single"/>
                    </w:rPr>
                    <w:t>Deadlines / Logistics:</w:t>
                  </w:r>
                  <w:r w:rsidRPr="008D3849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4A1B90" w:rsidRPr="008D3849" w:rsidRDefault="004A1B90" w:rsidP="00970C47">
                  <w:pPr>
                    <w:autoSpaceDE w:val="0"/>
                    <w:autoSpaceDN w:val="0"/>
                    <w:adjustRightInd w:val="0"/>
                    <w:jc w:val="both"/>
                    <w:rPr>
                      <w:sz w:val="36"/>
                      <w:szCs w:val="36"/>
                    </w:rPr>
                  </w:pPr>
                  <w:r w:rsidRPr="008D3849">
                    <w:rPr>
                      <w:sz w:val="36"/>
                      <w:szCs w:val="36"/>
                    </w:rPr>
                    <w:t xml:space="preserve">Any interested agency must complete an NHC Preliminary Proposal by </w:t>
                  </w:r>
                  <w:r w:rsidR="007F672A">
                    <w:rPr>
                      <w:sz w:val="36"/>
                      <w:szCs w:val="36"/>
                    </w:rPr>
                    <w:t>Monday, December 3, 2012</w:t>
                  </w:r>
                  <w:r w:rsidRPr="008D3849">
                    <w:rPr>
                      <w:b/>
                      <w:sz w:val="36"/>
                      <w:szCs w:val="36"/>
                    </w:rPr>
                    <w:t>, 5:00 PM</w:t>
                  </w:r>
                  <w:r w:rsidRPr="008D3849">
                    <w:rPr>
                      <w:sz w:val="36"/>
                      <w:szCs w:val="36"/>
                    </w:rPr>
                    <w:t xml:space="preserve"> </w:t>
                  </w:r>
                  <w:r w:rsidRPr="008D3849">
                    <w:rPr>
                      <w:b/>
                      <w:sz w:val="36"/>
                      <w:szCs w:val="36"/>
                    </w:rPr>
                    <w:t>(C</w:t>
                  </w:r>
                  <w:r w:rsidR="0023267B">
                    <w:rPr>
                      <w:b/>
                      <w:sz w:val="36"/>
                      <w:szCs w:val="36"/>
                    </w:rPr>
                    <w:t>S</w:t>
                  </w:r>
                  <w:r w:rsidRPr="008D3849">
                    <w:rPr>
                      <w:b/>
                      <w:sz w:val="36"/>
                      <w:szCs w:val="36"/>
                    </w:rPr>
                    <w:t>T)</w:t>
                  </w:r>
                  <w:r w:rsidRPr="008D3849">
                    <w:rPr>
                      <w:sz w:val="36"/>
                      <w:szCs w:val="36"/>
                    </w:rPr>
                    <w:t xml:space="preserve">, by submitting it via e-mail to </w:t>
                  </w:r>
                  <w:hyperlink r:id="rId9" w:history="1">
                    <w:r w:rsidRPr="008D3849">
                      <w:rPr>
                        <w:rStyle w:val="Hyperlink"/>
                        <w:sz w:val="36"/>
                        <w:szCs w:val="36"/>
                      </w:rPr>
                      <w:t>Erin.Matheny@selu.edu</w:t>
                    </w:r>
                  </w:hyperlink>
                  <w:r w:rsidRPr="008D3849">
                    <w:rPr>
                      <w:sz w:val="36"/>
                      <w:szCs w:val="36"/>
                    </w:rPr>
                    <w:t xml:space="preserve">, </w:t>
                  </w:r>
                </w:p>
                <w:p w:rsidR="004A1B90" w:rsidRPr="008D3849" w:rsidRDefault="004A1B90" w:rsidP="00970C4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4A1B90" w:rsidRDefault="004A1B90" w:rsidP="00970C47">
                  <w:pPr>
                    <w:autoSpaceDE w:val="0"/>
                    <w:autoSpaceDN w:val="0"/>
                    <w:adjustRightInd w:val="0"/>
                    <w:jc w:val="both"/>
                    <w:rPr>
                      <w:sz w:val="36"/>
                      <w:szCs w:val="36"/>
                    </w:rPr>
                  </w:pPr>
                  <w:r w:rsidRPr="008D3849">
                    <w:rPr>
                      <w:b/>
                      <w:sz w:val="36"/>
                      <w:szCs w:val="36"/>
                      <w:u w:val="single"/>
                    </w:rPr>
                    <w:t>Questions / Comments:</w:t>
                  </w:r>
                  <w:r w:rsidRPr="008D3849">
                    <w:rPr>
                      <w:sz w:val="36"/>
                      <w:szCs w:val="36"/>
                    </w:rPr>
                    <w:t xml:space="preserve"> </w:t>
                  </w:r>
                </w:p>
                <w:p w:rsidR="004A1B90" w:rsidRPr="008D3849" w:rsidRDefault="004A1B90" w:rsidP="00970C47">
                  <w:pPr>
                    <w:autoSpaceDE w:val="0"/>
                    <w:autoSpaceDN w:val="0"/>
                    <w:adjustRightInd w:val="0"/>
                    <w:jc w:val="both"/>
                    <w:rPr>
                      <w:sz w:val="36"/>
                      <w:szCs w:val="36"/>
                    </w:rPr>
                  </w:pPr>
                  <w:r w:rsidRPr="008D3849">
                    <w:rPr>
                      <w:sz w:val="36"/>
                      <w:szCs w:val="36"/>
                    </w:rPr>
                    <w:t>Contact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hyperlink r:id="rId10" w:history="1">
                    <w:r w:rsidRPr="008D3849">
                      <w:rPr>
                        <w:rStyle w:val="Hyperlink"/>
                        <w:sz w:val="36"/>
                        <w:szCs w:val="36"/>
                      </w:rPr>
                      <w:t>Erin.Matheny@selu.edu</w:t>
                    </w:r>
                  </w:hyperlink>
                  <w:r>
                    <w:rPr>
                      <w:sz w:val="36"/>
                      <w:szCs w:val="36"/>
                    </w:rPr>
                    <w:t xml:space="preserve"> or 985-549-5373</w:t>
                  </w:r>
                  <w:r w:rsidRPr="008D3849">
                    <w:rPr>
                      <w:sz w:val="36"/>
                      <w:szCs w:val="36"/>
                    </w:rPr>
                    <w:t>.</w:t>
                  </w:r>
                </w:p>
                <w:p w:rsidR="004A1B90" w:rsidRPr="00970C47" w:rsidRDefault="004A1B90" w:rsidP="00970C47"/>
              </w:txbxContent>
            </v:textbox>
          </v:shape>
        </w:pict>
      </w:r>
    </w:p>
    <w:p w:rsidR="00970C47" w:rsidRPr="00970C47" w:rsidRDefault="00970C47" w:rsidP="00970C47"/>
    <w:p w:rsidR="00970C47" w:rsidRPr="00970C47" w:rsidRDefault="00970C47" w:rsidP="00970C47"/>
    <w:p w:rsidR="00970C47" w:rsidRPr="00970C47" w:rsidRDefault="00970C47" w:rsidP="00970C47"/>
    <w:p w:rsidR="00970C47" w:rsidRPr="00970C47" w:rsidRDefault="00970C47" w:rsidP="00970C47">
      <w:bookmarkStart w:id="0" w:name="_GoBack"/>
      <w:bookmarkEnd w:id="0"/>
    </w:p>
    <w:p w:rsidR="00970C47" w:rsidRPr="00970C47" w:rsidRDefault="00970C47" w:rsidP="00970C47"/>
    <w:p w:rsidR="00970C47" w:rsidRPr="00970C47" w:rsidRDefault="00970C47" w:rsidP="00970C47"/>
    <w:p w:rsidR="00970C47" w:rsidRDefault="00970C47" w:rsidP="00970C47"/>
    <w:p w:rsidR="008D3849" w:rsidRPr="00970C47" w:rsidRDefault="008D3849" w:rsidP="00970C47"/>
    <w:p w:rsidR="00F83DDC" w:rsidRPr="001D1E55" w:rsidRDefault="00F83DDC" w:rsidP="00F83DDC">
      <w:pPr>
        <w:pStyle w:val="Caption"/>
        <w:pBdr>
          <w:top w:val="single" w:sz="18" w:space="1" w:color="auto"/>
        </w:pBdr>
        <w:ind w:left="0" w:firstLine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I. </w:t>
      </w:r>
      <w:r>
        <w:t>Project Summary Budget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854"/>
        <w:gridCol w:w="2034"/>
        <w:gridCol w:w="1872"/>
      </w:tblGrid>
      <w:tr w:rsidR="00F83DDC" w:rsidTr="00C21DE5">
        <w:trPr>
          <w:trHeight w:val="555"/>
        </w:trPr>
        <w:tc>
          <w:tcPr>
            <w:tcW w:w="4140" w:type="dxa"/>
            <w:tcBorders>
              <w:top w:val="single" w:sz="12" w:space="0" w:color="auto"/>
            </w:tcBorders>
          </w:tcPr>
          <w:p w:rsidR="00F83DDC" w:rsidRDefault="00F83DDC" w:rsidP="00A25757">
            <w:pPr>
              <w:pStyle w:val="Heading1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line="240" w:lineRule="auto"/>
              <w:ind w:right="-180"/>
              <w:rPr>
                <w:bCs w:val="0"/>
                <w:szCs w:val="21"/>
              </w:rPr>
            </w:pPr>
            <w:r>
              <w:rPr>
                <w:bCs w:val="0"/>
                <w:szCs w:val="21"/>
              </w:rPr>
              <w:t>Proposed SHP Activities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F83DDC" w:rsidRDefault="00263B4B" w:rsidP="00C21DE5">
            <w:pPr>
              <w:ind w:right="-180"/>
              <w:rPr>
                <w:b/>
                <w:szCs w:val="21"/>
              </w:rPr>
            </w:pPr>
            <w:r>
              <w:rPr>
                <w:b/>
                <w:szCs w:val="21"/>
              </w:rPr>
              <w:t>a</w:t>
            </w:r>
            <w:r w:rsidR="00F83DDC">
              <w:rPr>
                <w:b/>
                <w:szCs w:val="21"/>
              </w:rPr>
              <w:t xml:space="preserve">.   SHP Dollars     </w:t>
            </w:r>
          </w:p>
          <w:p w:rsidR="00F83DDC" w:rsidRDefault="00F83DDC" w:rsidP="00C21DE5">
            <w:pPr>
              <w:ind w:right="-180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Request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:rsidR="00F83DDC" w:rsidRDefault="00263B4B" w:rsidP="00C21DE5">
            <w:pPr>
              <w:ind w:right="-180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  <w:r w:rsidR="00F83DDC">
              <w:rPr>
                <w:b/>
                <w:szCs w:val="21"/>
              </w:rPr>
              <w:t>.   Cash Match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F83DDC" w:rsidRDefault="00F83DDC" w:rsidP="00C21DE5">
            <w:pPr>
              <w:ind w:right="-180"/>
              <w:rPr>
                <w:b/>
                <w:szCs w:val="21"/>
              </w:rPr>
            </w:pPr>
            <w:r>
              <w:rPr>
                <w:b/>
                <w:szCs w:val="21"/>
              </w:rPr>
              <w:t>g.       Totals</w:t>
            </w:r>
          </w:p>
          <w:p w:rsidR="00F83DDC" w:rsidRDefault="00F83DDC" w:rsidP="00263B4B">
            <w:pPr>
              <w:ind w:right="-18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(Col. </w:t>
            </w:r>
            <w:r w:rsidR="00263B4B">
              <w:rPr>
                <w:b/>
                <w:szCs w:val="21"/>
              </w:rPr>
              <w:t>a</w:t>
            </w:r>
            <w:r>
              <w:rPr>
                <w:b/>
                <w:szCs w:val="21"/>
              </w:rPr>
              <w:t xml:space="preserve"> + Col. </w:t>
            </w:r>
            <w:r w:rsidR="00263B4B">
              <w:rPr>
                <w:b/>
                <w:szCs w:val="21"/>
              </w:rPr>
              <w:t>b</w:t>
            </w:r>
            <w:r>
              <w:rPr>
                <w:b/>
                <w:szCs w:val="21"/>
              </w:rPr>
              <w:t>)</w:t>
            </w:r>
          </w:p>
        </w:tc>
      </w:tr>
      <w:tr w:rsidR="00F83DDC" w:rsidTr="00C21DE5">
        <w:trPr>
          <w:trHeight w:val="555"/>
        </w:trPr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F83DDC" w:rsidRDefault="00F83DDC" w:rsidP="00F83D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position w:val="-8"/>
                <w:szCs w:val="14"/>
              </w:rPr>
            </w:pPr>
            <w:r>
              <w:rPr>
                <w:b/>
                <w:bCs/>
                <w:position w:val="-8"/>
                <w:szCs w:val="14"/>
              </w:rPr>
              <w:t xml:space="preserve">Real Property Leasing </w:t>
            </w:r>
          </w:p>
          <w:p w:rsidR="00F83DDC" w:rsidRDefault="00F83DDC" w:rsidP="00C21DE5">
            <w:pPr>
              <w:ind w:right="-180"/>
              <w:rPr>
                <w:sz w:val="20"/>
                <w:szCs w:val="1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F83DDC" w:rsidRDefault="00F83DDC" w:rsidP="006D2F27">
            <w:pPr>
              <w:spacing w:line="480" w:lineRule="auto"/>
              <w:ind w:right="-180"/>
              <w:rPr>
                <w:szCs w:val="14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C0C0C0"/>
          </w:tcPr>
          <w:p w:rsidR="00F83DDC" w:rsidRDefault="00F83DDC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F83DDC" w:rsidRDefault="00F83DDC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</w:tr>
      <w:tr w:rsidR="00FC101A" w:rsidTr="00C21DE5">
        <w:trPr>
          <w:trHeight w:val="555"/>
        </w:trPr>
        <w:tc>
          <w:tcPr>
            <w:tcW w:w="4140" w:type="dxa"/>
            <w:vAlign w:val="center"/>
          </w:tcPr>
          <w:p w:rsidR="00FC101A" w:rsidRDefault="00FC101A" w:rsidP="00F83D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>Real Property Rental Assistance</w:t>
            </w:r>
          </w:p>
        </w:tc>
        <w:tc>
          <w:tcPr>
            <w:tcW w:w="1854" w:type="dxa"/>
          </w:tcPr>
          <w:p w:rsidR="00FC101A" w:rsidRDefault="00FC101A" w:rsidP="00C21DE5">
            <w:pPr>
              <w:spacing w:line="480" w:lineRule="auto"/>
              <w:ind w:right="-180"/>
              <w:jc w:val="center"/>
              <w:rPr>
                <w:szCs w:val="14"/>
              </w:rPr>
            </w:pPr>
          </w:p>
        </w:tc>
        <w:tc>
          <w:tcPr>
            <w:tcW w:w="2034" w:type="dxa"/>
          </w:tcPr>
          <w:p w:rsidR="00FC101A" w:rsidRDefault="00FC101A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  <w:tc>
          <w:tcPr>
            <w:tcW w:w="1872" w:type="dxa"/>
          </w:tcPr>
          <w:p w:rsidR="00FC101A" w:rsidRDefault="00FC101A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</w:tr>
      <w:tr w:rsidR="00F83DDC" w:rsidTr="00C21DE5">
        <w:trPr>
          <w:trHeight w:val="555"/>
        </w:trPr>
        <w:tc>
          <w:tcPr>
            <w:tcW w:w="4140" w:type="dxa"/>
            <w:vAlign w:val="center"/>
          </w:tcPr>
          <w:p w:rsidR="00F83DDC" w:rsidRDefault="00F83DDC" w:rsidP="00F83D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Supportive Services </w:t>
            </w:r>
          </w:p>
          <w:p w:rsidR="00F83DDC" w:rsidRDefault="00F83DDC" w:rsidP="00C21DE5">
            <w:pPr>
              <w:ind w:right="-180"/>
              <w:rPr>
                <w:sz w:val="20"/>
                <w:szCs w:val="14"/>
              </w:rPr>
            </w:pPr>
          </w:p>
        </w:tc>
        <w:tc>
          <w:tcPr>
            <w:tcW w:w="1854" w:type="dxa"/>
          </w:tcPr>
          <w:p w:rsidR="00F83DDC" w:rsidRDefault="00F83DDC" w:rsidP="00C21DE5">
            <w:pPr>
              <w:spacing w:line="480" w:lineRule="auto"/>
              <w:ind w:right="-180"/>
              <w:jc w:val="center"/>
              <w:rPr>
                <w:szCs w:val="14"/>
              </w:rPr>
            </w:pPr>
          </w:p>
        </w:tc>
        <w:tc>
          <w:tcPr>
            <w:tcW w:w="2034" w:type="dxa"/>
          </w:tcPr>
          <w:p w:rsidR="00F83DDC" w:rsidRDefault="00F83DDC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  <w:r>
              <w:rPr>
                <w:szCs w:val="14"/>
              </w:rPr>
              <w:t xml:space="preserve">                           </w:t>
            </w:r>
          </w:p>
        </w:tc>
        <w:tc>
          <w:tcPr>
            <w:tcW w:w="1872" w:type="dxa"/>
          </w:tcPr>
          <w:p w:rsidR="00F83DDC" w:rsidRDefault="00F83DDC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</w:tr>
      <w:tr w:rsidR="00F83DDC" w:rsidTr="00C21DE5">
        <w:trPr>
          <w:trHeight w:val="555"/>
        </w:trPr>
        <w:tc>
          <w:tcPr>
            <w:tcW w:w="4140" w:type="dxa"/>
            <w:vAlign w:val="center"/>
          </w:tcPr>
          <w:p w:rsidR="00F83DDC" w:rsidRDefault="00F83DDC" w:rsidP="00F83D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Operations </w:t>
            </w:r>
          </w:p>
          <w:p w:rsidR="00F83DDC" w:rsidRDefault="00F83DDC" w:rsidP="00C21DE5">
            <w:pPr>
              <w:ind w:right="-180"/>
              <w:rPr>
                <w:sz w:val="20"/>
                <w:szCs w:val="14"/>
              </w:rPr>
            </w:pPr>
          </w:p>
        </w:tc>
        <w:tc>
          <w:tcPr>
            <w:tcW w:w="1854" w:type="dxa"/>
          </w:tcPr>
          <w:p w:rsidR="00F83DDC" w:rsidRDefault="00F83DDC" w:rsidP="00C21DE5">
            <w:pPr>
              <w:spacing w:line="480" w:lineRule="auto"/>
              <w:ind w:right="-180"/>
              <w:jc w:val="center"/>
              <w:rPr>
                <w:szCs w:val="14"/>
              </w:rPr>
            </w:pPr>
          </w:p>
        </w:tc>
        <w:tc>
          <w:tcPr>
            <w:tcW w:w="2034" w:type="dxa"/>
          </w:tcPr>
          <w:p w:rsidR="00F83DDC" w:rsidRDefault="00F83DDC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  <w:tc>
          <w:tcPr>
            <w:tcW w:w="1872" w:type="dxa"/>
          </w:tcPr>
          <w:p w:rsidR="00F83DDC" w:rsidRDefault="00F83DDC" w:rsidP="00C21DE5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</w:tr>
      <w:tr w:rsidR="00F83DDC" w:rsidTr="00C21DE5">
        <w:trPr>
          <w:cantSplit/>
          <w:trHeight w:val="276"/>
        </w:trPr>
        <w:tc>
          <w:tcPr>
            <w:tcW w:w="4140" w:type="dxa"/>
            <w:vMerge w:val="restart"/>
            <w:tcBorders>
              <w:top w:val="double" w:sz="2" w:space="0" w:color="auto"/>
            </w:tcBorders>
            <w:vAlign w:val="center"/>
          </w:tcPr>
          <w:p w:rsidR="00F83DDC" w:rsidRDefault="00F83DDC" w:rsidP="00F83D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SHP Request </w:t>
            </w:r>
          </w:p>
          <w:p w:rsidR="00F83DDC" w:rsidRDefault="00F83DDC" w:rsidP="00214DAC">
            <w:pPr>
              <w:ind w:left="360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(Subtotal lines </w:t>
            </w:r>
            <w:r w:rsidR="00214DAC">
              <w:rPr>
                <w:b/>
                <w:bCs/>
                <w:szCs w:val="14"/>
              </w:rPr>
              <w:t>1</w:t>
            </w:r>
            <w:r>
              <w:rPr>
                <w:b/>
                <w:bCs/>
                <w:szCs w:val="14"/>
              </w:rPr>
              <w:t xml:space="preserve"> through </w:t>
            </w:r>
            <w:r w:rsidR="00214DAC">
              <w:rPr>
                <w:b/>
                <w:bCs/>
                <w:szCs w:val="14"/>
              </w:rPr>
              <w:t>3</w:t>
            </w:r>
            <w:r>
              <w:rPr>
                <w:b/>
                <w:bCs/>
                <w:szCs w:val="14"/>
              </w:rPr>
              <w:t>)</w:t>
            </w:r>
          </w:p>
        </w:tc>
        <w:tc>
          <w:tcPr>
            <w:tcW w:w="1854" w:type="dxa"/>
            <w:vMerge w:val="restart"/>
            <w:tcBorders>
              <w:top w:val="double" w:sz="2" w:space="0" w:color="auto"/>
              <w:right w:val="double" w:sz="4" w:space="0" w:color="auto"/>
            </w:tcBorders>
          </w:tcPr>
          <w:p w:rsidR="00F83DDC" w:rsidRDefault="00F83DDC" w:rsidP="00C21DE5">
            <w:pPr>
              <w:spacing w:line="480" w:lineRule="auto"/>
              <w:ind w:right="-180"/>
              <w:rPr>
                <w:szCs w:val="14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DDC" w:rsidRDefault="00F83DDC" w:rsidP="00C21DE5">
            <w:pPr>
              <w:ind w:right="-180"/>
              <w:jc w:val="center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>Total</w:t>
            </w:r>
          </w:p>
          <w:p w:rsidR="00F83DDC" w:rsidRDefault="00F83DDC" w:rsidP="00C21DE5">
            <w:pPr>
              <w:ind w:right="-180"/>
              <w:jc w:val="center"/>
              <w:rPr>
                <w:szCs w:val="14"/>
              </w:rPr>
            </w:pPr>
            <w:r>
              <w:rPr>
                <w:b/>
                <w:bCs/>
                <w:szCs w:val="14"/>
              </w:rPr>
              <w:t>Cash Match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83DDC" w:rsidRDefault="00F83DDC" w:rsidP="00C21DE5">
            <w:pPr>
              <w:ind w:right="-180"/>
              <w:jc w:val="center"/>
              <w:rPr>
                <w:szCs w:val="14"/>
              </w:rPr>
            </w:pPr>
            <w:r>
              <w:rPr>
                <w:b/>
                <w:bCs/>
                <w:szCs w:val="14"/>
              </w:rPr>
              <w:t xml:space="preserve">Total Budget (Total </w:t>
            </w:r>
            <w:r>
              <w:rPr>
                <w:b/>
                <w:bCs/>
                <w:w w:val="95"/>
                <w:szCs w:val="14"/>
              </w:rPr>
              <w:t>SHP</w:t>
            </w:r>
            <w:r>
              <w:rPr>
                <w:b/>
                <w:bCs/>
                <w:szCs w:val="14"/>
              </w:rPr>
              <w:t xml:space="preserve"> Request + Total Cash Match)</w:t>
            </w:r>
          </w:p>
        </w:tc>
      </w:tr>
      <w:tr w:rsidR="00F83DDC" w:rsidTr="00C21DE5">
        <w:trPr>
          <w:cantSplit/>
          <w:trHeight w:val="276"/>
        </w:trPr>
        <w:tc>
          <w:tcPr>
            <w:tcW w:w="4140" w:type="dxa"/>
            <w:vMerge/>
            <w:vAlign w:val="center"/>
          </w:tcPr>
          <w:p w:rsidR="00F83DDC" w:rsidRDefault="00F83DDC" w:rsidP="00C21DE5">
            <w:pPr>
              <w:numPr>
                <w:ilvl w:val="0"/>
                <w:numId w:val="1"/>
              </w:numPr>
              <w:ind w:right="-180"/>
              <w:jc w:val="right"/>
              <w:rPr>
                <w:b/>
                <w:bCs/>
                <w:szCs w:val="14"/>
              </w:rPr>
            </w:pPr>
          </w:p>
        </w:tc>
        <w:tc>
          <w:tcPr>
            <w:tcW w:w="1854" w:type="dxa"/>
            <w:vMerge/>
            <w:tcBorders>
              <w:right w:val="double" w:sz="4" w:space="0" w:color="auto"/>
            </w:tcBorders>
          </w:tcPr>
          <w:p w:rsidR="00F83DDC" w:rsidRDefault="00F83DDC" w:rsidP="00C21DE5">
            <w:pPr>
              <w:spacing w:line="480" w:lineRule="auto"/>
              <w:ind w:right="-180"/>
              <w:rPr>
                <w:szCs w:val="1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DDC" w:rsidRDefault="00F83DDC" w:rsidP="00C21DE5">
            <w:pPr>
              <w:ind w:right="-180"/>
              <w:jc w:val="center"/>
              <w:rPr>
                <w:szCs w:val="1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83DDC" w:rsidRDefault="00F83DDC" w:rsidP="00C21DE5">
            <w:pPr>
              <w:ind w:right="-180"/>
              <w:jc w:val="center"/>
              <w:rPr>
                <w:szCs w:val="14"/>
              </w:rPr>
            </w:pPr>
          </w:p>
        </w:tc>
      </w:tr>
      <w:tr w:rsidR="00F83DDC" w:rsidTr="00C21DE5">
        <w:trPr>
          <w:cantSplit/>
          <w:trHeight w:val="495"/>
        </w:trPr>
        <w:tc>
          <w:tcPr>
            <w:tcW w:w="4140" w:type="dxa"/>
            <w:tcBorders>
              <w:bottom w:val="double" w:sz="2" w:space="0" w:color="auto"/>
            </w:tcBorders>
            <w:vAlign w:val="center"/>
          </w:tcPr>
          <w:p w:rsidR="00F83DDC" w:rsidRDefault="00F83DDC" w:rsidP="00F83D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Administrative Costs </w:t>
            </w:r>
          </w:p>
          <w:p w:rsidR="00F83DDC" w:rsidRDefault="00F83DDC" w:rsidP="00AB2C60">
            <w:pPr>
              <w:ind w:left="360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(Up to </w:t>
            </w:r>
            <w:r w:rsidR="00AB2C60">
              <w:rPr>
                <w:b/>
                <w:bCs/>
                <w:szCs w:val="14"/>
              </w:rPr>
              <w:t>7</w:t>
            </w:r>
            <w:r>
              <w:rPr>
                <w:b/>
                <w:bCs/>
                <w:szCs w:val="14"/>
              </w:rPr>
              <w:t xml:space="preserve">% of line </w:t>
            </w:r>
            <w:r w:rsidR="00214DAC">
              <w:rPr>
                <w:b/>
                <w:bCs/>
                <w:szCs w:val="14"/>
              </w:rPr>
              <w:t>4</w:t>
            </w:r>
            <w:r>
              <w:rPr>
                <w:b/>
                <w:bCs/>
                <w:szCs w:val="14"/>
              </w:rPr>
              <w:t>)</w:t>
            </w:r>
          </w:p>
        </w:tc>
        <w:tc>
          <w:tcPr>
            <w:tcW w:w="1854" w:type="dxa"/>
            <w:tcBorders>
              <w:bottom w:val="double" w:sz="2" w:space="0" w:color="auto"/>
              <w:right w:val="double" w:sz="4" w:space="0" w:color="auto"/>
            </w:tcBorders>
          </w:tcPr>
          <w:p w:rsidR="00F83DDC" w:rsidRDefault="00F83DDC" w:rsidP="00C21DE5">
            <w:pPr>
              <w:ind w:right="-180"/>
              <w:jc w:val="center"/>
              <w:rPr>
                <w:szCs w:val="1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3DDC" w:rsidRDefault="00F83DDC" w:rsidP="00C21DE5">
            <w:pPr>
              <w:ind w:right="-180"/>
              <w:jc w:val="center"/>
              <w:rPr>
                <w:b/>
                <w:bCs/>
                <w:szCs w:val="1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83DDC" w:rsidRDefault="00F83DDC" w:rsidP="00C21DE5">
            <w:pPr>
              <w:ind w:right="-180"/>
              <w:jc w:val="center"/>
              <w:rPr>
                <w:b/>
                <w:bCs/>
                <w:szCs w:val="14"/>
              </w:rPr>
            </w:pPr>
          </w:p>
        </w:tc>
      </w:tr>
      <w:tr w:rsidR="00F83DDC" w:rsidTr="00C21DE5">
        <w:trPr>
          <w:cantSplit/>
          <w:trHeight w:val="555"/>
        </w:trPr>
        <w:tc>
          <w:tcPr>
            <w:tcW w:w="4140" w:type="dxa"/>
            <w:tcBorders>
              <w:top w:val="double" w:sz="2" w:space="0" w:color="auto"/>
            </w:tcBorders>
            <w:vAlign w:val="center"/>
          </w:tcPr>
          <w:p w:rsidR="00F83DDC" w:rsidRDefault="00F83DDC" w:rsidP="00F83DD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Total SHP Request </w:t>
            </w:r>
          </w:p>
          <w:p w:rsidR="00F83DDC" w:rsidRDefault="00F83DDC" w:rsidP="00214DAC">
            <w:pPr>
              <w:ind w:left="360" w:right="-180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 xml:space="preserve">(Total lines </w:t>
            </w:r>
            <w:r w:rsidR="00214DAC">
              <w:rPr>
                <w:b/>
                <w:bCs/>
                <w:szCs w:val="14"/>
              </w:rPr>
              <w:t>5</w:t>
            </w:r>
            <w:r>
              <w:rPr>
                <w:b/>
                <w:bCs/>
                <w:szCs w:val="14"/>
              </w:rPr>
              <w:t xml:space="preserve"> and </w:t>
            </w:r>
            <w:r w:rsidR="00214DAC">
              <w:rPr>
                <w:b/>
                <w:bCs/>
                <w:szCs w:val="14"/>
              </w:rPr>
              <w:t>6</w:t>
            </w:r>
            <w:r>
              <w:rPr>
                <w:b/>
                <w:bCs/>
                <w:szCs w:val="14"/>
              </w:rPr>
              <w:t>)</w:t>
            </w:r>
          </w:p>
        </w:tc>
        <w:tc>
          <w:tcPr>
            <w:tcW w:w="1854" w:type="dxa"/>
            <w:tcBorders>
              <w:top w:val="double" w:sz="2" w:space="0" w:color="auto"/>
              <w:right w:val="double" w:sz="4" w:space="0" w:color="auto"/>
            </w:tcBorders>
          </w:tcPr>
          <w:p w:rsidR="00F83DDC" w:rsidRDefault="00F83DDC" w:rsidP="00C21DE5">
            <w:pPr>
              <w:ind w:right="-180"/>
              <w:jc w:val="both"/>
              <w:rPr>
                <w:szCs w:val="14"/>
              </w:rPr>
            </w:pPr>
            <w:r>
              <w:rPr>
                <w:szCs w:val="14"/>
              </w:rPr>
              <w:t xml:space="preserve">              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83DDC" w:rsidRDefault="00F83DDC" w:rsidP="00C21DE5">
            <w:pPr>
              <w:ind w:right="-180"/>
              <w:jc w:val="both"/>
              <w:rPr>
                <w:szCs w:val="1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</w:tcBorders>
          </w:tcPr>
          <w:p w:rsidR="00F83DDC" w:rsidRDefault="00F83DDC" w:rsidP="00C21DE5">
            <w:pPr>
              <w:ind w:right="-180"/>
              <w:jc w:val="both"/>
              <w:rPr>
                <w:szCs w:val="14"/>
              </w:rPr>
            </w:pPr>
          </w:p>
        </w:tc>
      </w:tr>
    </w:tbl>
    <w:p w:rsidR="003466E1" w:rsidRDefault="003466E1" w:rsidP="00214DAC">
      <w:pPr>
        <w:pBdr>
          <w:top w:val="single" w:sz="18" w:space="0" w:color="auto"/>
        </w:pBdr>
        <w:tabs>
          <w:tab w:val="left" w:pos="378"/>
        </w:tabs>
        <w:ind w:right="-7"/>
        <w:rPr>
          <w:b/>
          <w:sz w:val="32"/>
          <w:szCs w:val="32"/>
        </w:rPr>
      </w:pPr>
    </w:p>
    <w:p w:rsidR="003466E1" w:rsidRDefault="003466E1" w:rsidP="00214DAC">
      <w:pPr>
        <w:pBdr>
          <w:top w:val="single" w:sz="18" w:space="0" w:color="auto"/>
        </w:pBdr>
        <w:tabs>
          <w:tab w:val="left" w:pos="378"/>
        </w:tabs>
        <w:ind w:right="-7"/>
        <w:rPr>
          <w:b/>
          <w:sz w:val="32"/>
          <w:szCs w:val="32"/>
        </w:rPr>
      </w:pPr>
    </w:p>
    <w:p w:rsidR="00F83DDC" w:rsidRDefault="00F83DDC" w:rsidP="00214DAC">
      <w:pPr>
        <w:pBdr>
          <w:top w:val="single" w:sz="18" w:space="0" w:color="auto"/>
        </w:pBdr>
        <w:tabs>
          <w:tab w:val="left" w:pos="378"/>
        </w:tabs>
        <w:ind w:right="-7"/>
        <w:rPr>
          <w:sz w:val="28"/>
        </w:rPr>
      </w:pPr>
      <w:r w:rsidRPr="000857A6">
        <w:rPr>
          <w:b/>
          <w:sz w:val="32"/>
          <w:szCs w:val="32"/>
        </w:rPr>
        <w:t>II.</w:t>
      </w:r>
      <w:r>
        <w:rPr>
          <w:b/>
          <w:bCs/>
          <w:sz w:val="32"/>
        </w:rPr>
        <w:t xml:space="preserve"> General Project Narrative Information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15"/>
      </w:tblGrid>
      <w:tr w:rsidR="00F83DDC" w:rsidRPr="009E61E8" w:rsidTr="009B06F2">
        <w:trPr>
          <w:trHeight w:val="931"/>
        </w:trPr>
        <w:tc>
          <w:tcPr>
            <w:tcW w:w="10015" w:type="dxa"/>
            <w:tcBorders>
              <w:top w:val="single" w:sz="2" w:space="0" w:color="auto"/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3DDC" w:rsidRPr="009E61E8" w:rsidRDefault="00C14A81" w:rsidP="009B06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1E8">
              <w:rPr>
                <w:rFonts w:ascii="Times New Roman" w:hAnsi="Times New Roman"/>
                <w:sz w:val="24"/>
                <w:szCs w:val="24"/>
              </w:rPr>
              <w:t xml:space="preserve">Describe your agency’s experience and past performance in providing housing placement, direct financial assistance and supportive stabilization services to </w:t>
            </w:r>
            <w:r w:rsidR="00657B07" w:rsidRPr="009E61E8">
              <w:rPr>
                <w:rFonts w:ascii="Times New Roman" w:hAnsi="Times New Roman"/>
                <w:sz w:val="24"/>
                <w:szCs w:val="24"/>
              </w:rPr>
              <w:t xml:space="preserve">chronically </w:t>
            </w:r>
            <w:r w:rsidRPr="009E61E8">
              <w:rPr>
                <w:rFonts w:ascii="Times New Roman" w:hAnsi="Times New Roman"/>
                <w:sz w:val="24"/>
                <w:szCs w:val="24"/>
              </w:rPr>
              <w:t xml:space="preserve">homeless persons with disabilities.  </w:t>
            </w:r>
          </w:p>
        </w:tc>
      </w:tr>
      <w:tr w:rsidR="00C14A81" w:rsidRPr="009E61E8" w:rsidTr="00CE4B88">
        <w:trPr>
          <w:trHeight w:val="872"/>
        </w:trPr>
        <w:tc>
          <w:tcPr>
            <w:tcW w:w="10015" w:type="dxa"/>
            <w:tcBorders>
              <w:top w:val="single" w:sz="4" w:space="0" w:color="auto"/>
              <w:bottom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CE4B88" w:rsidRPr="009E61E8" w:rsidRDefault="00CE4B88" w:rsidP="00CE4B88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  <w:p w:rsidR="003466E1" w:rsidRPr="009E61E8" w:rsidRDefault="003466E1" w:rsidP="00C21DE5">
            <w:pPr>
              <w:ind w:right="-180"/>
            </w:pPr>
          </w:p>
        </w:tc>
      </w:tr>
      <w:tr w:rsidR="00B77C67" w:rsidRPr="009E61E8" w:rsidTr="00CE4B88">
        <w:trPr>
          <w:trHeight w:val="872"/>
        </w:trPr>
        <w:tc>
          <w:tcPr>
            <w:tcW w:w="10015" w:type="dxa"/>
            <w:tcBorders>
              <w:top w:val="single" w:sz="4" w:space="0" w:color="auto"/>
              <w:bottom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B77C67" w:rsidRPr="009E61E8" w:rsidRDefault="00B77C67" w:rsidP="0090279C">
            <w:pPr>
              <w:ind w:left="720" w:right="-180" w:hanging="720"/>
            </w:pPr>
            <w:r w:rsidRPr="009E61E8">
              <w:t xml:space="preserve">   </w:t>
            </w:r>
            <w:r w:rsidR="000F659D" w:rsidRPr="009E61E8">
              <w:t xml:space="preserve"> </w:t>
            </w:r>
            <w:r w:rsidRPr="009E61E8">
              <w:t xml:space="preserve"> (2)  </w:t>
            </w:r>
            <w:r w:rsidR="00196713" w:rsidRPr="009E61E8">
              <w:t>Describe the type, scale</w:t>
            </w:r>
            <w:r w:rsidR="0090279C">
              <w:t>,</w:t>
            </w:r>
            <w:r w:rsidR="00196713" w:rsidRPr="009E61E8">
              <w:t xml:space="preserve"> and </w:t>
            </w:r>
            <w:r w:rsidR="0090279C">
              <w:t xml:space="preserve">general location of the proposed housing, and how it will meet the </w:t>
            </w:r>
            <w:r w:rsidR="00196713" w:rsidRPr="009E61E8">
              <w:t>needs of the participants</w:t>
            </w:r>
            <w:r w:rsidR="0090279C">
              <w:t>.</w:t>
            </w:r>
            <w:r w:rsidR="00196713" w:rsidRPr="009E61E8">
              <w:t xml:space="preserve"> </w:t>
            </w:r>
            <w:r w:rsidR="0090279C">
              <w:t xml:space="preserve">Include how the housing will be </w:t>
            </w:r>
            <w:r w:rsidR="00196713" w:rsidRPr="009E61E8">
              <w:t>readily accessible to community amenities.</w:t>
            </w:r>
          </w:p>
        </w:tc>
      </w:tr>
      <w:tr w:rsidR="00B77C67" w:rsidRPr="009E61E8" w:rsidTr="00CE4B88">
        <w:trPr>
          <w:trHeight w:val="666"/>
        </w:trPr>
        <w:tc>
          <w:tcPr>
            <w:tcW w:w="10015" w:type="dxa"/>
            <w:tcBorders>
              <w:bottom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B77C67" w:rsidRPr="009E61E8" w:rsidRDefault="00B77C67" w:rsidP="00B77C67">
            <w:pPr>
              <w:ind w:left="360" w:right="-180"/>
            </w:pPr>
          </w:p>
          <w:p w:rsidR="00B77C67" w:rsidRPr="009E61E8" w:rsidRDefault="00B77C67" w:rsidP="00B77C67">
            <w:pPr>
              <w:ind w:left="360" w:right="-180"/>
            </w:pPr>
          </w:p>
          <w:p w:rsidR="00B77C67" w:rsidRPr="009E61E8" w:rsidRDefault="00B77C67" w:rsidP="00B77C67">
            <w:pPr>
              <w:ind w:left="360" w:right="-180"/>
            </w:pPr>
          </w:p>
          <w:p w:rsidR="00B77C67" w:rsidRPr="009E61E8" w:rsidRDefault="00B77C67" w:rsidP="00B77C67">
            <w:pPr>
              <w:ind w:left="360" w:right="-180"/>
            </w:pPr>
          </w:p>
          <w:p w:rsidR="00B77C67" w:rsidRPr="009E61E8" w:rsidRDefault="00B77C67" w:rsidP="00B77C67">
            <w:pPr>
              <w:ind w:left="360" w:right="-180"/>
            </w:pPr>
          </w:p>
          <w:p w:rsidR="00B77C67" w:rsidRPr="009E61E8" w:rsidRDefault="00B77C67" w:rsidP="00B77C67">
            <w:pPr>
              <w:ind w:left="360" w:right="-180"/>
            </w:pPr>
          </w:p>
          <w:p w:rsidR="008D3849" w:rsidRPr="009E61E8" w:rsidRDefault="008D3849" w:rsidP="00B77C67">
            <w:pPr>
              <w:ind w:left="360" w:right="-180"/>
            </w:pPr>
          </w:p>
          <w:p w:rsidR="00B77C67" w:rsidRPr="009E61E8" w:rsidRDefault="00B77C67" w:rsidP="00B77C67">
            <w:pPr>
              <w:ind w:left="360" w:right="-180"/>
            </w:pPr>
          </w:p>
          <w:p w:rsidR="00B77C67" w:rsidRPr="009E61E8" w:rsidRDefault="00B77C67" w:rsidP="00B77C67">
            <w:pPr>
              <w:ind w:left="360" w:right="-180"/>
            </w:pPr>
          </w:p>
        </w:tc>
      </w:tr>
      <w:tr w:rsidR="00F83DDC" w:rsidRPr="009E61E8" w:rsidTr="00CE4B88">
        <w:trPr>
          <w:trHeight w:val="666"/>
        </w:trPr>
        <w:tc>
          <w:tcPr>
            <w:tcW w:w="10015" w:type="dxa"/>
            <w:tcBorders>
              <w:bottom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3DDC" w:rsidRPr="009E61E8" w:rsidRDefault="00B77C67" w:rsidP="0090279C">
            <w:pPr>
              <w:ind w:left="720" w:right="-180" w:hanging="360"/>
            </w:pPr>
            <w:r w:rsidRPr="009E61E8">
              <w:lastRenderedPageBreak/>
              <w:t xml:space="preserve">(3) </w:t>
            </w:r>
            <w:r w:rsidR="00EC5220" w:rsidRPr="009E61E8">
              <w:t xml:space="preserve"> </w:t>
            </w:r>
            <w:r w:rsidR="00196713" w:rsidRPr="009E61E8">
              <w:t xml:space="preserve">Describe the type, scale, and location of the </w:t>
            </w:r>
            <w:r w:rsidR="0090279C">
              <w:t xml:space="preserve">proposed </w:t>
            </w:r>
            <w:r w:rsidR="00196713" w:rsidRPr="009E61E8">
              <w:t>supportive services</w:t>
            </w:r>
            <w:r w:rsidR="0090279C">
              <w:t>, and how they will meet</w:t>
            </w:r>
            <w:r w:rsidR="00196713" w:rsidRPr="009E61E8">
              <w:t xml:space="preserve"> the </w:t>
            </w:r>
            <w:r w:rsidR="0090279C">
              <w:t xml:space="preserve">needs of the participants.  Include </w:t>
            </w:r>
            <w:r w:rsidR="001D45C7" w:rsidRPr="009E61E8">
              <w:t>the mode of transportation to those services.</w:t>
            </w:r>
            <w:r w:rsidR="00B15A97" w:rsidRPr="009E61E8">
              <w:t xml:space="preserve"> </w:t>
            </w:r>
          </w:p>
        </w:tc>
      </w:tr>
      <w:tr w:rsidR="00F83DDC" w:rsidRPr="009E61E8" w:rsidTr="00CE4B88">
        <w:trPr>
          <w:trHeight w:val="1251"/>
        </w:trPr>
        <w:tc>
          <w:tcPr>
            <w:tcW w:w="10015" w:type="dxa"/>
            <w:tcBorders>
              <w:bottom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C14A81" w:rsidRPr="009E61E8" w:rsidRDefault="00C14A81" w:rsidP="00C21DE5">
            <w:pPr>
              <w:ind w:right="-180"/>
              <w:rPr>
                <w:bCs/>
              </w:rPr>
            </w:pPr>
          </w:p>
          <w:p w:rsidR="00C14A81" w:rsidRPr="009E61E8" w:rsidRDefault="00C14A81" w:rsidP="00C21DE5">
            <w:pPr>
              <w:ind w:right="-180"/>
              <w:rPr>
                <w:bCs/>
              </w:rPr>
            </w:pPr>
          </w:p>
          <w:p w:rsidR="00C14A81" w:rsidRPr="009E61E8" w:rsidRDefault="00C14A81" w:rsidP="00C21DE5">
            <w:pPr>
              <w:ind w:right="-180"/>
              <w:rPr>
                <w:bCs/>
              </w:rPr>
            </w:pPr>
          </w:p>
          <w:p w:rsidR="00C14A81" w:rsidRPr="009E61E8" w:rsidRDefault="00C14A81" w:rsidP="00C21DE5">
            <w:pPr>
              <w:ind w:right="-180"/>
              <w:rPr>
                <w:bCs/>
              </w:rPr>
            </w:pPr>
          </w:p>
          <w:p w:rsidR="003466E1" w:rsidRPr="009E61E8" w:rsidRDefault="003466E1" w:rsidP="00C21DE5">
            <w:pPr>
              <w:ind w:right="-180"/>
              <w:rPr>
                <w:bCs/>
              </w:rPr>
            </w:pPr>
          </w:p>
          <w:p w:rsidR="003466E1" w:rsidRPr="009E61E8" w:rsidRDefault="003466E1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3466E1" w:rsidRPr="009E61E8" w:rsidRDefault="003466E1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0F659D" w:rsidRPr="009E61E8" w:rsidRDefault="000F659D" w:rsidP="00C21DE5">
            <w:pPr>
              <w:ind w:right="-180"/>
              <w:rPr>
                <w:bCs/>
              </w:rPr>
            </w:pPr>
          </w:p>
          <w:p w:rsidR="00C14A81" w:rsidRPr="009E61E8" w:rsidRDefault="00C14A81" w:rsidP="00C21DE5">
            <w:pPr>
              <w:ind w:right="-180"/>
              <w:rPr>
                <w:bCs/>
              </w:rPr>
            </w:pPr>
          </w:p>
          <w:p w:rsidR="00B65E32" w:rsidRPr="009E61E8" w:rsidRDefault="00B65E32" w:rsidP="00C21DE5">
            <w:pPr>
              <w:ind w:right="-180"/>
              <w:rPr>
                <w:bCs/>
              </w:rPr>
            </w:pPr>
          </w:p>
        </w:tc>
      </w:tr>
      <w:tr w:rsidR="00F83DDC" w:rsidRPr="009E61E8" w:rsidTr="00CE4B88">
        <w:trPr>
          <w:trHeight w:val="548"/>
        </w:trPr>
        <w:tc>
          <w:tcPr>
            <w:tcW w:w="10015" w:type="dxa"/>
            <w:tcBorders>
              <w:top w:val="single" w:sz="4" w:space="0" w:color="auto"/>
              <w:bottom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3DDC" w:rsidRPr="009E61E8" w:rsidRDefault="00657B07" w:rsidP="009B06F2">
            <w:pPr>
              <w:numPr>
                <w:ilvl w:val="0"/>
                <w:numId w:val="11"/>
              </w:numPr>
              <w:ind w:right="-187"/>
            </w:pPr>
            <w:r w:rsidRPr="009E61E8">
              <w:t xml:space="preserve">Describe your agency’s capacity to </w:t>
            </w:r>
            <w:r w:rsidR="00EC5220" w:rsidRPr="009E61E8">
              <w:t>provide</w:t>
            </w:r>
            <w:r w:rsidRPr="009E61E8">
              <w:t xml:space="preserve"> direct assistance payments to property management, as this is a reimbursement-based project.</w:t>
            </w:r>
          </w:p>
        </w:tc>
      </w:tr>
      <w:tr w:rsidR="003466E1" w:rsidRPr="009E61E8" w:rsidTr="008D3849">
        <w:trPr>
          <w:trHeight w:val="3613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3466E1" w:rsidRPr="009E61E8" w:rsidRDefault="003466E1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Pr="009E61E8" w:rsidRDefault="009B06F2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8D3849" w:rsidRPr="009E61E8" w:rsidRDefault="008D3849" w:rsidP="00CE4B8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</w:tc>
      </w:tr>
      <w:tr w:rsidR="003466E1" w:rsidRPr="009E61E8" w:rsidTr="00CE4B88">
        <w:trPr>
          <w:trHeight w:val="1008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  <w:vAlign w:val="center"/>
          </w:tcPr>
          <w:p w:rsidR="00657B07" w:rsidRPr="009E61E8" w:rsidRDefault="00657B07" w:rsidP="008B428D">
            <w:pPr>
              <w:numPr>
                <w:ilvl w:val="0"/>
                <w:numId w:val="11"/>
              </w:numPr>
              <w:ind w:right="-187"/>
              <w:jc w:val="both"/>
              <w:rPr>
                <w:bCs/>
              </w:rPr>
            </w:pPr>
            <w:r w:rsidRPr="009E61E8">
              <w:rPr>
                <w:bCs/>
              </w:rPr>
              <w:lastRenderedPageBreak/>
              <w:t xml:space="preserve">Describe </w:t>
            </w:r>
            <w:r w:rsidR="001D45C7" w:rsidRPr="009E61E8">
              <w:rPr>
                <w:bCs/>
              </w:rPr>
              <w:t xml:space="preserve">where </w:t>
            </w:r>
            <w:r w:rsidRPr="009E61E8">
              <w:rPr>
                <w:bCs/>
              </w:rPr>
              <w:t>you</w:t>
            </w:r>
            <w:r w:rsidR="001D45C7" w:rsidRPr="009E61E8">
              <w:rPr>
                <w:bCs/>
              </w:rPr>
              <w:t>r</w:t>
            </w:r>
            <w:r w:rsidRPr="009E61E8">
              <w:rPr>
                <w:bCs/>
              </w:rPr>
              <w:t xml:space="preserve"> agency </w:t>
            </w:r>
            <w:r w:rsidR="001D45C7" w:rsidRPr="009E61E8">
              <w:rPr>
                <w:bCs/>
              </w:rPr>
              <w:t>will</w:t>
            </w:r>
            <w:r w:rsidRPr="009E61E8">
              <w:rPr>
                <w:bCs/>
              </w:rPr>
              <w:t xml:space="preserve"> obtain</w:t>
            </w:r>
            <w:r w:rsidR="001D45C7" w:rsidRPr="009E61E8">
              <w:rPr>
                <w:bCs/>
              </w:rPr>
              <w:t xml:space="preserve"> the</w:t>
            </w:r>
            <w:r w:rsidRPr="009E61E8">
              <w:t xml:space="preserve"> t</w:t>
            </w:r>
            <w:r w:rsidR="00964FF0">
              <w:t>wo</w:t>
            </w:r>
            <w:r w:rsidRPr="009E61E8">
              <w:t xml:space="preserve">-to-one ratio of SHP requested dollars to non-SHP dollars, including the statute </w:t>
            </w:r>
            <w:r w:rsidR="00964FF0">
              <w:t xml:space="preserve">25% </w:t>
            </w:r>
            <w:r w:rsidRPr="009E61E8">
              <w:t>cash match dollars for operations</w:t>
            </w:r>
            <w:r w:rsidR="00F8670B">
              <w:t xml:space="preserve">, </w:t>
            </w:r>
            <w:r w:rsidR="00F8670B" w:rsidRPr="009E61E8">
              <w:t>supportive</w:t>
            </w:r>
            <w:r w:rsidRPr="009E61E8">
              <w:t xml:space="preserve"> services</w:t>
            </w:r>
            <w:r w:rsidR="008B428D">
              <w:t xml:space="preserve"> and rental assistance (leasing does not require 25% cash match)</w:t>
            </w:r>
            <w:r w:rsidRPr="009E61E8">
              <w:t>.  Note: special consideration will be given to project applications that leverage one or more of the following - CDBG-R, TCAP, HUD-VASH, or any other HUD-managed American Recovery and Reinvestment Act (ARRA) funds.</w:t>
            </w:r>
          </w:p>
        </w:tc>
      </w:tr>
      <w:tr w:rsidR="003466E1" w:rsidRPr="009E61E8" w:rsidTr="00657B07">
        <w:trPr>
          <w:trHeight w:val="4585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3466E1" w:rsidRPr="009E61E8" w:rsidRDefault="003466E1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3466E1" w:rsidRPr="009E61E8" w:rsidRDefault="003466E1" w:rsidP="00657B07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</w:tc>
      </w:tr>
      <w:tr w:rsidR="001D45C7" w:rsidRPr="009E61E8" w:rsidTr="009B06F2">
        <w:trPr>
          <w:trHeight w:val="661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1D45C7" w:rsidRPr="009E61E8" w:rsidRDefault="009E61E8" w:rsidP="009B06F2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  <w:tab w:val="left" w:pos="9575"/>
              </w:tabs>
              <w:spacing w:after="0" w:line="240" w:lineRule="auto"/>
              <w:ind w:right="-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 xml:space="preserve">Describe the specific plan for ensuring </w:t>
            </w:r>
            <w:r w:rsidR="006F796C">
              <w:rPr>
                <w:rFonts w:ascii="Times New Roman" w:hAnsi="Times New Roman"/>
                <w:bCs/>
                <w:sz w:val="24"/>
                <w:szCs w:val="24"/>
              </w:rPr>
              <w:t xml:space="preserve">that </w:t>
            </w: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 xml:space="preserve">clients will </w:t>
            </w:r>
            <w:r w:rsidR="006F796C">
              <w:rPr>
                <w:rFonts w:ascii="Times New Roman" w:hAnsi="Times New Roman"/>
                <w:bCs/>
                <w:sz w:val="24"/>
                <w:szCs w:val="24"/>
              </w:rPr>
              <w:t>have access to</w:t>
            </w: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 xml:space="preserve"> mainstream health, social s</w:t>
            </w:r>
            <w:r w:rsidR="006F796C">
              <w:rPr>
                <w:rFonts w:ascii="Times New Roman" w:hAnsi="Times New Roman"/>
                <w:bCs/>
                <w:sz w:val="24"/>
                <w:szCs w:val="24"/>
              </w:rPr>
              <w:t xml:space="preserve">ervice, and employment program benefits </w:t>
            </w: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>for which they are eligible.</w:t>
            </w:r>
          </w:p>
        </w:tc>
      </w:tr>
      <w:tr w:rsidR="001D45C7" w:rsidRPr="009E61E8" w:rsidTr="00657B07">
        <w:trPr>
          <w:trHeight w:val="4585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Pr="009E61E8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</w:tc>
      </w:tr>
      <w:tr w:rsidR="009E61E8" w:rsidRPr="009E61E8" w:rsidTr="009B06F2">
        <w:trPr>
          <w:trHeight w:val="391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9E61E8" w:rsidRPr="009E61E8" w:rsidRDefault="009E61E8" w:rsidP="009B06F2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  <w:tab w:val="left" w:pos="9575"/>
              </w:tabs>
              <w:spacing w:after="0" w:line="240" w:lineRule="auto"/>
              <w:ind w:right="-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>Describe how participants are helped to obtain and remain in permanent housing.</w:t>
            </w:r>
          </w:p>
        </w:tc>
      </w:tr>
      <w:tr w:rsidR="009E61E8" w:rsidRPr="009E61E8" w:rsidTr="00657B07">
        <w:trPr>
          <w:trHeight w:val="4585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9E61E8" w:rsidRPr="009E61E8" w:rsidRDefault="009E61E8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</w:tc>
      </w:tr>
      <w:tr w:rsidR="009E61E8" w:rsidRPr="009E61E8" w:rsidTr="009B06F2">
        <w:trPr>
          <w:trHeight w:val="724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9E61E8" w:rsidRPr="009E61E8" w:rsidRDefault="009E61E8" w:rsidP="009B06F2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  <w:tab w:val="left" w:pos="9575"/>
              </w:tabs>
              <w:spacing w:after="0" w:line="240" w:lineRule="auto"/>
              <w:ind w:right="-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 xml:space="preserve">Describe how participants </w:t>
            </w:r>
            <w:r w:rsidR="00BA22E2">
              <w:rPr>
                <w:rFonts w:ascii="Times New Roman" w:hAnsi="Times New Roman"/>
                <w:bCs/>
                <w:sz w:val="24"/>
                <w:szCs w:val="24"/>
              </w:rPr>
              <w:t>are assisted to both increase t</w:t>
            </w: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>heir incomes and live independently using mainstream housing and service programs.</w:t>
            </w:r>
          </w:p>
        </w:tc>
      </w:tr>
      <w:tr w:rsidR="009E61E8" w:rsidRPr="009E61E8" w:rsidTr="00657B07">
        <w:trPr>
          <w:trHeight w:val="4585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9E61E8" w:rsidRDefault="009E61E8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Pr="009E61E8" w:rsidRDefault="009B06F2" w:rsidP="003466E1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</w:tc>
      </w:tr>
      <w:tr w:rsidR="009E61E8" w:rsidRPr="009E61E8" w:rsidTr="009B06F2">
        <w:trPr>
          <w:trHeight w:val="1291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9E61E8" w:rsidRPr="009E61E8" w:rsidRDefault="009E61E8" w:rsidP="009B06F2">
            <w:pPr>
              <w:pStyle w:val="ListParagraph"/>
              <w:numPr>
                <w:ilvl w:val="0"/>
                <w:numId w:val="11"/>
              </w:numPr>
              <w:tabs>
                <w:tab w:val="left" w:pos="792"/>
                <w:tab w:val="left" w:pos="9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1E8">
              <w:rPr>
                <w:rFonts w:ascii="Times New Roman" w:hAnsi="Times New Roman"/>
                <w:bCs/>
                <w:sz w:val="24"/>
                <w:szCs w:val="24"/>
              </w:rPr>
              <w:t>Demonstrate how your project will have a staff person designated to ensure that children are enrolled in school and connected to the appropriate services within the community, including early childhood programs such as Head Start, Part C of the Individuals with Disabilities Education Act, and McKinney-Vento education services.</w:t>
            </w:r>
          </w:p>
        </w:tc>
      </w:tr>
      <w:tr w:rsidR="009E61E8" w:rsidRPr="009E61E8" w:rsidTr="00657B07">
        <w:trPr>
          <w:trHeight w:val="4585"/>
        </w:trPr>
        <w:tc>
          <w:tcPr>
            <w:tcW w:w="10015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216" w:type="dxa"/>
            </w:tcMar>
          </w:tcPr>
          <w:p w:rsidR="009E61E8" w:rsidRDefault="009E61E8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  <w:p w:rsidR="009B06F2" w:rsidRPr="009E61E8" w:rsidRDefault="009B06F2" w:rsidP="009E61E8">
            <w:pPr>
              <w:tabs>
                <w:tab w:val="left" w:pos="792"/>
                <w:tab w:val="left" w:pos="9575"/>
              </w:tabs>
              <w:spacing w:after="120"/>
              <w:ind w:right="-187"/>
              <w:rPr>
                <w:bCs/>
              </w:rPr>
            </w:pPr>
          </w:p>
        </w:tc>
      </w:tr>
    </w:tbl>
    <w:p w:rsidR="00F83DDC" w:rsidRPr="000857A6" w:rsidRDefault="00F83DDC" w:rsidP="009B06F2">
      <w:pPr>
        <w:pBdr>
          <w:top w:val="single" w:sz="18" w:space="0" w:color="auto"/>
        </w:pBdr>
        <w:tabs>
          <w:tab w:val="left" w:pos="-180"/>
          <w:tab w:val="num" w:pos="1440"/>
        </w:tabs>
        <w:ind w:right="-7"/>
      </w:pPr>
    </w:p>
    <w:sectPr w:rsidR="00F83DDC" w:rsidRPr="000857A6" w:rsidSect="00970C4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7D" w:rsidRDefault="005B5F7D">
      <w:r>
        <w:separator/>
      </w:r>
    </w:p>
  </w:endnote>
  <w:endnote w:type="continuationSeparator" w:id="0">
    <w:p w:rsidR="005B5F7D" w:rsidRDefault="005B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90" w:rsidRDefault="002326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A1B90" w:rsidRDefault="004A1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7D" w:rsidRDefault="005B5F7D">
      <w:r>
        <w:separator/>
      </w:r>
    </w:p>
  </w:footnote>
  <w:footnote w:type="continuationSeparator" w:id="0">
    <w:p w:rsidR="005B5F7D" w:rsidRDefault="005B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302"/>
    <w:multiLevelType w:val="hybridMultilevel"/>
    <w:tmpl w:val="3516E29A"/>
    <w:lvl w:ilvl="0" w:tplc="C7908F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6705CB4">
      <w:start w:val="1"/>
      <w:numFmt w:val="decimal"/>
      <w:lvlText w:val="%2. 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13912"/>
    <w:multiLevelType w:val="hybridMultilevel"/>
    <w:tmpl w:val="5C604B84"/>
    <w:lvl w:ilvl="0" w:tplc="402891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A4F53"/>
    <w:multiLevelType w:val="hybridMultilevel"/>
    <w:tmpl w:val="6002B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77D2"/>
    <w:multiLevelType w:val="hybridMultilevel"/>
    <w:tmpl w:val="E8D01416"/>
    <w:lvl w:ilvl="0" w:tplc="E63E7CD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0416C"/>
    <w:multiLevelType w:val="hybridMultilevel"/>
    <w:tmpl w:val="27EAA1D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D3527C"/>
    <w:multiLevelType w:val="hybridMultilevel"/>
    <w:tmpl w:val="1ADA6DB0"/>
    <w:lvl w:ilvl="0" w:tplc="6BA4CDF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C6921"/>
    <w:multiLevelType w:val="hybridMultilevel"/>
    <w:tmpl w:val="739C9E24"/>
    <w:lvl w:ilvl="0" w:tplc="2AD6A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05C01"/>
    <w:multiLevelType w:val="hybridMultilevel"/>
    <w:tmpl w:val="99CEDC76"/>
    <w:lvl w:ilvl="0" w:tplc="E050F3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D0E20"/>
    <w:multiLevelType w:val="hybridMultilevel"/>
    <w:tmpl w:val="2CCE3036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930443"/>
    <w:multiLevelType w:val="hybridMultilevel"/>
    <w:tmpl w:val="CDC20ED0"/>
    <w:lvl w:ilvl="0" w:tplc="1AAA6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DDC"/>
    <w:rsid w:val="000048A6"/>
    <w:rsid w:val="000A49F8"/>
    <w:rsid w:val="000C1675"/>
    <w:rsid w:val="000F659D"/>
    <w:rsid w:val="00137CE4"/>
    <w:rsid w:val="00194442"/>
    <w:rsid w:val="00196713"/>
    <w:rsid w:val="001D45C7"/>
    <w:rsid w:val="00214DAC"/>
    <w:rsid w:val="00215E97"/>
    <w:rsid w:val="0023267B"/>
    <w:rsid w:val="00263B4B"/>
    <w:rsid w:val="00283C06"/>
    <w:rsid w:val="0029425E"/>
    <w:rsid w:val="002F4D3E"/>
    <w:rsid w:val="00312AF8"/>
    <w:rsid w:val="003466E1"/>
    <w:rsid w:val="003C3398"/>
    <w:rsid w:val="0046092A"/>
    <w:rsid w:val="0046684E"/>
    <w:rsid w:val="004A1B90"/>
    <w:rsid w:val="004C517E"/>
    <w:rsid w:val="004D2D94"/>
    <w:rsid w:val="00526184"/>
    <w:rsid w:val="00570EC7"/>
    <w:rsid w:val="005B5F7D"/>
    <w:rsid w:val="005E38B5"/>
    <w:rsid w:val="00657B07"/>
    <w:rsid w:val="00670ECD"/>
    <w:rsid w:val="00692B0D"/>
    <w:rsid w:val="006957D2"/>
    <w:rsid w:val="006D2F27"/>
    <w:rsid w:val="006D2FCD"/>
    <w:rsid w:val="006E70DF"/>
    <w:rsid w:val="006F796C"/>
    <w:rsid w:val="00761EBF"/>
    <w:rsid w:val="00767FDA"/>
    <w:rsid w:val="007944A8"/>
    <w:rsid w:val="00794F4D"/>
    <w:rsid w:val="007B4A11"/>
    <w:rsid w:val="007B65B7"/>
    <w:rsid w:val="007D38E2"/>
    <w:rsid w:val="007E0A4C"/>
    <w:rsid w:val="007F672A"/>
    <w:rsid w:val="008223B2"/>
    <w:rsid w:val="00881E17"/>
    <w:rsid w:val="008B428D"/>
    <w:rsid w:val="008D3849"/>
    <w:rsid w:val="008E0E79"/>
    <w:rsid w:val="008F5DEB"/>
    <w:rsid w:val="00902624"/>
    <w:rsid w:val="0090279C"/>
    <w:rsid w:val="00952D93"/>
    <w:rsid w:val="00964FF0"/>
    <w:rsid w:val="00970C47"/>
    <w:rsid w:val="0099579D"/>
    <w:rsid w:val="00995AD7"/>
    <w:rsid w:val="009A5479"/>
    <w:rsid w:val="009B06F2"/>
    <w:rsid w:val="009E61E8"/>
    <w:rsid w:val="00A0770A"/>
    <w:rsid w:val="00A25757"/>
    <w:rsid w:val="00AB2C60"/>
    <w:rsid w:val="00AE5BF3"/>
    <w:rsid w:val="00B15A97"/>
    <w:rsid w:val="00B3761C"/>
    <w:rsid w:val="00B65E32"/>
    <w:rsid w:val="00B77C67"/>
    <w:rsid w:val="00BA1D54"/>
    <w:rsid w:val="00BA22E2"/>
    <w:rsid w:val="00C05FF9"/>
    <w:rsid w:val="00C10D0B"/>
    <w:rsid w:val="00C14A81"/>
    <w:rsid w:val="00C20129"/>
    <w:rsid w:val="00C21C6E"/>
    <w:rsid w:val="00C21DE5"/>
    <w:rsid w:val="00CB03AE"/>
    <w:rsid w:val="00CE4B88"/>
    <w:rsid w:val="00D07FF1"/>
    <w:rsid w:val="00D46017"/>
    <w:rsid w:val="00DB47D1"/>
    <w:rsid w:val="00DD3F94"/>
    <w:rsid w:val="00E50FF9"/>
    <w:rsid w:val="00EA6BC6"/>
    <w:rsid w:val="00EC5220"/>
    <w:rsid w:val="00F63E71"/>
    <w:rsid w:val="00F83DDC"/>
    <w:rsid w:val="00F8670B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DDC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DDC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F83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DD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83DD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3DDC"/>
    <w:rPr>
      <w:vertAlign w:val="superscript"/>
    </w:rPr>
  </w:style>
  <w:style w:type="table" w:styleId="TableGrid">
    <w:name w:val="Table Grid"/>
    <w:basedOn w:val="TableNormal"/>
    <w:rsid w:val="00F8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83DDC"/>
    <w:pPr>
      <w:ind w:left="720" w:hanging="540"/>
    </w:pPr>
    <w:rPr>
      <w:b/>
      <w:bCs/>
      <w:sz w:val="28"/>
    </w:rPr>
  </w:style>
  <w:style w:type="paragraph" w:styleId="BodyTextIndent">
    <w:name w:val="Body Text Indent"/>
    <w:basedOn w:val="Normal"/>
    <w:rsid w:val="00F83DDC"/>
    <w:pPr>
      <w:tabs>
        <w:tab w:val="left" w:pos="792"/>
        <w:tab w:val="num" w:pos="1440"/>
      </w:tabs>
      <w:ind w:left="792"/>
      <w:jc w:val="both"/>
    </w:pPr>
    <w:rPr>
      <w:bCs/>
      <w:sz w:val="22"/>
    </w:rPr>
  </w:style>
  <w:style w:type="paragraph" w:styleId="ListParagraph">
    <w:name w:val="List Paragraph"/>
    <w:basedOn w:val="Normal"/>
    <w:uiPriority w:val="34"/>
    <w:qFormat/>
    <w:rsid w:val="00C14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70C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0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C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7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in.Matheny@sel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n.Matheny@se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Continuum of Care</vt:lpstr>
    </vt:vector>
  </TitlesOfParts>
  <Company>Southeastern Louisiana University</Company>
  <LinksUpToDate>false</LinksUpToDate>
  <CharactersWithSpaces>2851</CharactersWithSpaces>
  <SharedDoc>false</SharedDoc>
  <HLinks>
    <vt:vector size="12" baseType="variant"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mailto:Erin.Matheny@selu.edu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mailto:Erin.Matheny@selu.edu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Continuum of Care</dc:title>
  <dc:subject/>
  <dc:creator>Erin Matheny</dc:creator>
  <cp:keywords/>
  <dc:description/>
  <cp:lastModifiedBy>slu75xxx</cp:lastModifiedBy>
  <cp:revision>2</cp:revision>
  <dcterms:created xsi:type="dcterms:W3CDTF">2012-11-19T23:11:00Z</dcterms:created>
  <dcterms:modified xsi:type="dcterms:W3CDTF">2012-11-19T23:11:00Z</dcterms:modified>
</cp:coreProperties>
</file>